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7DF" w:rsidRPr="0065268C" w:rsidRDefault="001447DF" w:rsidP="006A110B">
      <w:pPr>
        <w:spacing w:after="0"/>
        <w:jc w:val="center"/>
        <w:rPr>
          <w:rFonts w:ascii="Calibri" w:hAnsi="Calibri"/>
          <w:b/>
          <w:sz w:val="12"/>
          <w:szCs w:val="24"/>
        </w:rPr>
      </w:pPr>
      <w:bookmarkStart w:id="0" w:name="_GoBack"/>
      <w:bookmarkEnd w:id="0"/>
    </w:p>
    <w:p w:rsidR="007747CA" w:rsidRPr="00F4177C" w:rsidRDefault="007747CA" w:rsidP="0065268C">
      <w:pPr>
        <w:spacing w:after="0"/>
        <w:jc w:val="center"/>
        <w:rPr>
          <w:rFonts w:ascii="Calibri" w:hAnsi="Calibri"/>
          <w:b/>
          <w:sz w:val="24"/>
          <w:szCs w:val="24"/>
        </w:rPr>
      </w:pPr>
      <w:r w:rsidRPr="001447DF">
        <w:rPr>
          <w:rFonts w:ascii="Calibri" w:hAnsi="Calibri"/>
          <w:b/>
          <w:sz w:val="24"/>
          <w:szCs w:val="24"/>
        </w:rPr>
        <w:t xml:space="preserve">ELABORATION DU </w:t>
      </w:r>
      <w:r w:rsidR="00C63464" w:rsidRPr="00F4177C">
        <w:rPr>
          <w:rFonts w:ascii="Calibri" w:hAnsi="Calibri"/>
          <w:b/>
          <w:sz w:val="24"/>
          <w:szCs w:val="24"/>
        </w:rPr>
        <w:t xml:space="preserve">PROJET DE </w:t>
      </w:r>
      <w:r w:rsidRPr="00F4177C">
        <w:rPr>
          <w:rFonts w:ascii="Calibri" w:hAnsi="Calibri"/>
          <w:b/>
          <w:sz w:val="24"/>
          <w:szCs w:val="24"/>
        </w:rPr>
        <w:t>RAPPORT ANNUEL D’AVANCEMENT</w:t>
      </w:r>
      <w:r w:rsidR="00440FF9" w:rsidRPr="00F4177C">
        <w:rPr>
          <w:rFonts w:ascii="Calibri" w:hAnsi="Calibri"/>
          <w:b/>
          <w:sz w:val="24"/>
          <w:szCs w:val="24"/>
        </w:rPr>
        <w:t xml:space="preserve"> 2016</w:t>
      </w:r>
    </w:p>
    <w:p w:rsidR="00FA2FBD" w:rsidRPr="00F4177C" w:rsidRDefault="00A60E07" w:rsidP="00E70C56">
      <w:pPr>
        <w:jc w:val="center"/>
        <w:rPr>
          <w:rFonts w:ascii="Calibri" w:hAnsi="Calibri"/>
          <w:b/>
          <w:sz w:val="24"/>
          <w:szCs w:val="24"/>
          <w:u w:val="single"/>
        </w:rPr>
      </w:pPr>
      <w:r w:rsidRPr="00F4177C">
        <w:rPr>
          <w:rFonts w:ascii="Calibri" w:hAnsi="Calibri"/>
          <w:b/>
          <w:sz w:val="24"/>
          <w:szCs w:val="24"/>
          <w:u w:val="single"/>
        </w:rPr>
        <w:t>TERMES DE REFERENCE</w:t>
      </w:r>
    </w:p>
    <w:p w:rsidR="002041E8" w:rsidRPr="006A110B" w:rsidRDefault="002041E8" w:rsidP="00E70C56">
      <w:pPr>
        <w:spacing w:before="120" w:after="120"/>
        <w:jc w:val="both"/>
        <w:rPr>
          <w:rFonts w:ascii="Calibri" w:hAnsi="Calibri"/>
        </w:rPr>
      </w:pPr>
      <w:r w:rsidRPr="006A110B">
        <w:rPr>
          <w:rFonts w:ascii="Calibri" w:hAnsi="Calibri"/>
        </w:rPr>
        <w:t xml:space="preserve">La Norme ITIE 2016 exige que tout pays membre de l’ITIE produise régulièrement un Rapport Annuel d’Avancement (RAA). </w:t>
      </w:r>
    </w:p>
    <w:p w:rsidR="00E036DC" w:rsidRPr="006A110B" w:rsidRDefault="00E036DC" w:rsidP="00E70C56">
      <w:pPr>
        <w:spacing w:before="120" w:after="120"/>
        <w:jc w:val="both"/>
        <w:rPr>
          <w:rFonts w:ascii="Calibri" w:hAnsi="Calibri"/>
        </w:rPr>
      </w:pPr>
      <w:r w:rsidRPr="006A110B">
        <w:rPr>
          <w:rFonts w:ascii="Calibri" w:hAnsi="Calibri"/>
        </w:rPr>
        <w:t>La R</w:t>
      </w:r>
      <w:r w:rsidR="001A4506" w:rsidRPr="006A110B">
        <w:rPr>
          <w:rFonts w:ascii="Calibri" w:hAnsi="Calibri"/>
        </w:rPr>
        <w:t xml:space="preserve">épublique </w:t>
      </w:r>
      <w:r w:rsidRPr="006A110B">
        <w:rPr>
          <w:rFonts w:ascii="Calibri" w:hAnsi="Calibri"/>
        </w:rPr>
        <w:t>D</w:t>
      </w:r>
      <w:r w:rsidR="001A4506" w:rsidRPr="006A110B">
        <w:rPr>
          <w:rFonts w:ascii="Calibri" w:hAnsi="Calibri"/>
        </w:rPr>
        <w:t xml:space="preserve">émocratique du </w:t>
      </w:r>
      <w:r w:rsidRPr="006A110B">
        <w:rPr>
          <w:rFonts w:ascii="Calibri" w:hAnsi="Calibri"/>
        </w:rPr>
        <w:t>C</w:t>
      </w:r>
      <w:r w:rsidR="001A4506" w:rsidRPr="006A110B">
        <w:rPr>
          <w:rFonts w:ascii="Calibri" w:hAnsi="Calibri"/>
        </w:rPr>
        <w:t>ongo</w:t>
      </w:r>
      <w:r w:rsidRPr="006A110B">
        <w:rPr>
          <w:rFonts w:ascii="Calibri" w:hAnsi="Calibri"/>
        </w:rPr>
        <w:t xml:space="preserve"> a déjà publié </w:t>
      </w:r>
      <w:r w:rsidR="002041E8" w:rsidRPr="006A110B">
        <w:rPr>
          <w:rFonts w:ascii="Calibri" w:hAnsi="Calibri"/>
        </w:rPr>
        <w:t>un</w:t>
      </w:r>
      <w:r w:rsidRPr="006A110B">
        <w:rPr>
          <w:rFonts w:ascii="Calibri" w:hAnsi="Calibri"/>
        </w:rPr>
        <w:t xml:space="preserve"> R</w:t>
      </w:r>
      <w:r w:rsidR="002041E8" w:rsidRPr="006A110B">
        <w:rPr>
          <w:rFonts w:ascii="Calibri" w:hAnsi="Calibri"/>
        </w:rPr>
        <w:t>apport Annuel d’Avancement</w:t>
      </w:r>
      <w:r w:rsidRPr="006A110B">
        <w:rPr>
          <w:rFonts w:ascii="Calibri" w:hAnsi="Calibri"/>
        </w:rPr>
        <w:t xml:space="preserve"> </w:t>
      </w:r>
      <w:r w:rsidR="000011E1" w:rsidRPr="006A110B">
        <w:rPr>
          <w:rFonts w:ascii="Calibri" w:hAnsi="Calibri"/>
        </w:rPr>
        <w:t xml:space="preserve">portant </w:t>
      </w:r>
      <w:r w:rsidR="002041E8" w:rsidRPr="006A110B">
        <w:rPr>
          <w:rFonts w:ascii="Calibri" w:hAnsi="Calibri"/>
        </w:rPr>
        <w:t xml:space="preserve">sur l’exercice </w:t>
      </w:r>
      <w:r w:rsidRPr="006A110B">
        <w:rPr>
          <w:rFonts w:ascii="Calibri" w:hAnsi="Calibri"/>
        </w:rPr>
        <w:t xml:space="preserve">2015 et doit publier </w:t>
      </w:r>
      <w:r w:rsidR="000011E1" w:rsidRPr="006A110B">
        <w:rPr>
          <w:rFonts w:ascii="Calibri" w:hAnsi="Calibri"/>
        </w:rPr>
        <w:t>un autre portant sur l’exercice 2016 comme le rappelle le S</w:t>
      </w:r>
      <w:r w:rsidR="001A4506" w:rsidRPr="006A110B">
        <w:rPr>
          <w:rFonts w:ascii="Calibri" w:hAnsi="Calibri"/>
        </w:rPr>
        <w:t xml:space="preserve">ecrétariat </w:t>
      </w:r>
      <w:r w:rsidR="000011E1" w:rsidRPr="006A110B">
        <w:rPr>
          <w:rFonts w:ascii="Calibri" w:hAnsi="Calibri"/>
        </w:rPr>
        <w:t>I</w:t>
      </w:r>
      <w:r w:rsidR="001A4506" w:rsidRPr="006A110B">
        <w:rPr>
          <w:rFonts w:ascii="Calibri" w:hAnsi="Calibri"/>
        </w:rPr>
        <w:t>nternational</w:t>
      </w:r>
      <w:r w:rsidR="000011E1" w:rsidRPr="006A110B">
        <w:rPr>
          <w:rFonts w:ascii="Calibri" w:hAnsi="Calibri"/>
        </w:rPr>
        <w:t xml:space="preserve"> dans sa  Circulaire reçue </w:t>
      </w:r>
      <w:r w:rsidR="001A4506" w:rsidRPr="006A110B">
        <w:rPr>
          <w:rFonts w:ascii="Calibri" w:hAnsi="Calibri"/>
        </w:rPr>
        <w:t xml:space="preserve">par le Secrétariat Technique </w:t>
      </w:r>
      <w:r w:rsidR="000011E1" w:rsidRPr="006A110B">
        <w:rPr>
          <w:rFonts w:ascii="Calibri" w:hAnsi="Calibri"/>
        </w:rPr>
        <w:t>le 30 mars 2017.</w:t>
      </w:r>
    </w:p>
    <w:p w:rsidR="000011E1" w:rsidRPr="006A110B" w:rsidRDefault="000011E1" w:rsidP="00E70C56">
      <w:pPr>
        <w:autoSpaceDE w:val="0"/>
        <w:autoSpaceDN w:val="0"/>
        <w:adjustRightInd w:val="0"/>
        <w:spacing w:after="0"/>
        <w:jc w:val="both"/>
        <w:rPr>
          <w:rFonts w:ascii="Calibri" w:hAnsi="Calibri" w:cs="MyriadPro-Regular"/>
        </w:rPr>
      </w:pPr>
      <w:r w:rsidRPr="006A110B">
        <w:rPr>
          <w:rFonts w:ascii="Calibri" w:hAnsi="Calibri"/>
        </w:rPr>
        <w:t>Comme l’exige la Norme (Exigence 7.4.b) : « </w:t>
      </w:r>
      <w:r w:rsidRPr="006A110B">
        <w:rPr>
          <w:rFonts w:ascii="Calibri" w:hAnsi="Calibri" w:cs="MyriadPro-Regular"/>
          <w:b/>
          <w:i/>
        </w:rPr>
        <w:t>Toutes les parties prenantes devront être en mesure de participer à la publication du rapport annuel d’avancement et d’évaluer l’impact de la mise en œuvre de l’ITIE. Les groupes de la société civile et les entreprises impliqués dans le processus ITIE, en particulier, mais pas uniquement ceux qui siègent au sein du Groupe multipartite, devront pouvoir donner leur point de vue sur ledit processus et voir leurs avis reflétés dans le rapport annuel d’avancement</w:t>
      </w:r>
      <w:r w:rsidRPr="006A110B">
        <w:rPr>
          <w:rFonts w:ascii="Calibri" w:hAnsi="Calibri" w:cs="MyriadPro-Regular"/>
        </w:rPr>
        <w:t> ».</w:t>
      </w:r>
    </w:p>
    <w:p w:rsidR="000011E1" w:rsidRPr="006A110B" w:rsidRDefault="000011E1" w:rsidP="00E70C56">
      <w:pPr>
        <w:autoSpaceDE w:val="0"/>
        <w:autoSpaceDN w:val="0"/>
        <w:adjustRightInd w:val="0"/>
        <w:spacing w:before="240" w:after="0"/>
        <w:jc w:val="both"/>
        <w:rPr>
          <w:rFonts w:ascii="Calibri" w:hAnsi="Calibri" w:cs="MyriadPro-Regular"/>
        </w:rPr>
      </w:pPr>
      <w:r w:rsidRPr="006A110B">
        <w:rPr>
          <w:rFonts w:ascii="Calibri" w:hAnsi="Calibri" w:cs="MyriadPro-Regular"/>
        </w:rPr>
        <w:t xml:space="preserve">Pour répondre à cette exigence, le </w:t>
      </w:r>
      <w:r w:rsidR="001A4506" w:rsidRPr="006A110B">
        <w:rPr>
          <w:rFonts w:ascii="Calibri" w:hAnsi="Calibri"/>
        </w:rPr>
        <w:t xml:space="preserve">Secrétariat Technique </w:t>
      </w:r>
      <w:r w:rsidRPr="006A110B">
        <w:rPr>
          <w:rFonts w:ascii="Calibri" w:hAnsi="Calibri" w:cs="MyriadPro-Regular"/>
        </w:rPr>
        <w:t>élabore le projet du RAA et le partage aux parties prenantes pour amélioration.</w:t>
      </w:r>
      <w:r w:rsidR="006C3C9A" w:rsidRPr="006A110B">
        <w:rPr>
          <w:rFonts w:ascii="Calibri" w:hAnsi="Calibri" w:cs="MyriadPro-Regular"/>
        </w:rPr>
        <w:t xml:space="preserve"> </w:t>
      </w:r>
    </w:p>
    <w:p w:rsidR="00E036DC" w:rsidRPr="006A110B" w:rsidRDefault="001A4506" w:rsidP="00E70C56">
      <w:pPr>
        <w:spacing w:before="120" w:after="120"/>
        <w:jc w:val="both"/>
        <w:rPr>
          <w:rFonts w:ascii="Calibri" w:hAnsi="Calibri"/>
        </w:rPr>
      </w:pPr>
      <w:r w:rsidRPr="006A110B">
        <w:rPr>
          <w:rFonts w:ascii="Calibri" w:hAnsi="Calibri"/>
        </w:rPr>
        <w:t xml:space="preserve">Les documents ci-après sont </w:t>
      </w:r>
      <w:r w:rsidR="00E70C56" w:rsidRPr="006A110B">
        <w:rPr>
          <w:rFonts w:ascii="Calibri" w:hAnsi="Calibri"/>
        </w:rPr>
        <w:t xml:space="preserve">nécessaires </w:t>
      </w:r>
      <w:r w:rsidR="00C33519" w:rsidRPr="006A110B">
        <w:rPr>
          <w:rFonts w:ascii="Calibri" w:hAnsi="Calibri"/>
        </w:rPr>
        <w:t>pour élaborer le</w:t>
      </w:r>
      <w:r w:rsidR="00E70C56" w:rsidRPr="006A110B">
        <w:rPr>
          <w:rFonts w:ascii="Calibri" w:hAnsi="Calibri"/>
        </w:rPr>
        <w:t xml:space="preserve"> RAA 2016</w:t>
      </w:r>
      <w:r w:rsidR="00E036DC" w:rsidRPr="006A110B">
        <w:rPr>
          <w:rFonts w:ascii="Calibri" w:hAnsi="Calibri"/>
        </w:rPr>
        <w:t> :</w:t>
      </w:r>
    </w:p>
    <w:p w:rsidR="00E036DC" w:rsidRPr="006A110B" w:rsidRDefault="00C63464" w:rsidP="00E70C56">
      <w:pPr>
        <w:pStyle w:val="Paragraphedeliste"/>
        <w:numPr>
          <w:ilvl w:val="0"/>
          <w:numId w:val="3"/>
        </w:numPr>
        <w:spacing w:before="120" w:after="120"/>
        <w:jc w:val="both"/>
        <w:rPr>
          <w:rFonts w:ascii="Calibri" w:hAnsi="Calibri"/>
        </w:rPr>
      </w:pPr>
      <w:r w:rsidRPr="006A110B">
        <w:rPr>
          <w:rFonts w:ascii="Calibri" w:hAnsi="Calibri"/>
        </w:rPr>
        <w:t xml:space="preserve">Le </w:t>
      </w:r>
      <w:r w:rsidR="007747CA" w:rsidRPr="006A110B">
        <w:rPr>
          <w:rFonts w:ascii="Calibri" w:hAnsi="Calibri"/>
        </w:rPr>
        <w:t>P</w:t>
      </w:r>
      <w:r w:rsidR="001A4506" w:rsidRPr="006A110B">
        <w:rPr>
          <w:rFonts w:ascii="Calibri" w:hAnsi="Calibri"/>
        </w:rPr>
        <w:t xml:space="preserve">lan de Travail </w:t>
      </w:r>
      <w:r w:rsidR="007747CA" w:rsidRPr="006A110B">
        <w:rPr>
          <w:rFonts w:ascii="Calibri" w:hAnsi="Calibri"/>
        </w:rPr>
        <w:t xml:space="preserve"> </w:t>
      </w:r>
      <w:r w:rsidR="00E036DC" w:rsidRPr="006A110B">
        <w:rPr>
          <w:rFonts w:ascii="Calibri" w:hAnsi="Calibri"/>
        </w:rPr>
        <w:t>2016</w:t>
      </w:r>
      <w:r w:rsidR="001A4506" w:rsidRPr="006A110B">
        <w:rPr>
          <w:rFonts w:ascii="Calibri" w:hAnsi="Calibri"/>
        </w:rPr>
        <w:t>.</w:t>
      </w:r>
      <w:r w:rsidR="00E70C56" w:rsidRPr="006A110B">
        <w:rPr>
          <w:rFonts w:ascii="Calibri" w:hAnsi="Calibri"/>
        </w:rPr>
        <w:t> </w:t>
      </w:r>
    </w:p>
    <w:p w:rsidR="00E036DC" w:rsidRPr="006A110B" w:rsidRDefault="00E036DC" w:rsidP="00E70C56">
      <w:pPr>
        <w:pStyle w:val="Paragraphedeliste"/>
        <w:numPr>
          <w:ilvl w:val="0"/>
          <w:numId w:val="3"/>
        </w:numPr>
        <w:spacing w:before="120" w:after="120"/>
        <w:jc w:val="both"/>
        <w:rPr>
          <w:rFonts w:ascii="Calibri" w:hAnsi="Calibri"/>
        </w:rPr>
      </w:pPr>
      <w:r w:rsidRPr="006A110B">
        <w:rPr>
          <w:rFonts w:ascii="Calibri" w:hAnsi="Calibri"/>
        </w:rPr>
        <w:t>Le RAA 2015</w:t>
      </w:r>
      <w:r w:rsidR="001A4506" w:rsidRPr="006A110B">
        <w:rPr>
          <w:rFonts w:ascii="Calibri" w:hAnsi="Calibri"/>
        </w:rPr>
        <w:t>.</w:t>
      </w:r>
    </w:p>
    <w:p w:rsidR="00E036DC" w:rsidRPr="006A110B" w:rsidRDefault="00427B87" w:rsidP="00E70C56">
      <w:pPr>
        <w:pStyle w:val="Paragraphedeliste"/>
        <w:numPr>
          <w:ilvl w:val="0"/>
          <w:numId w:val="3"/>
        </w:numPr>
        <w:spacing w:before="120" w:after="120"/>
        <w:jc w:val="both"/>
        <w:rPr>
          <w:rFonts w:ascii="Calibri" w:hAnsi="Calibri"/>
        </w:rPr>
      </w:pPr>
      <w:r w:rsidRPr="006A110B">
        <w:rPr>
          <w:rFonts w:ascii="Calibri" w:hAnsi="Calibri"/>
        </w:rPr>
        <w:t xml:space="preserve">Les directives du </w:t>
      </w:r>
      <w:r w:rsidR="001A4506" w:rsidRPr="006A110B">
        <w:rPr>
          <w:rFonts w:ascii="Calibri" w:hAnsi="Calibri"/>
        </w:rPr>
        <w:t xml:space="preserve">Secrétariat International </w:t>
      </w:r>
      <w:r w:rsidRPr="006A110B">
        <w:rPr>
          <w:rFonts w:ascii="Calibri" w:hAnsi="Calibri"/>
        </w:rPr>
        <w:t>pour l’élaboration</w:t>
      </w:r>
      <w:r w:rsidR="00E036DC" w:rsidRPr="006A110B">
        <w:rPr>
          <w:rFonts w:ascii="Calibri" w:hAnsi="Calibri"/>
        </w:rPr>
        <w:t xml:space="preserve"> du RAA</w:t>
      </w:r>
      <w:r w:rsidR="001A4506" w:rsidRPr="006A110B">
        <w:rPr>
          <w:rFonts w:ascii="Calibri" w:hAnsi="Calibri"/>
        </w:rPr>
        <w:t>.</w:t>
      </w:r>
    </w:p>
    <w:p w:rsidR="00E036DC" w:rsidRPr="006A110B" w:rsidRDefault="007747CA" w:rsidP="00E70C56">
      <w:pPr>
        <w:pStyle w:val="Paragraphedeliste"/>
        <w:numPr>
          <w:ilvl w:val="0"/>
          <w:numId w:val="3"/>
        </w:numPr>
        <w:spacing w:before="120" w:after="120"/>
        <w:jc w:val="both"/>
        <w:rPr>
          <w:rFonts w:ascii="Calibri" w:hAnsi="Calibri"/>
        </w:rPr>
      </w:pPr>
      <w:r w:rsidRPr="006A110B">
        <w:rPr>
          <w:rFonts w:ascii="Calibri" w:hAnsi="Calibri"/>
        </w:rPr>
        <w:t>Les remarques du G</w:t>
      </w:r>
      <w:r w:rsidR="001A4506" w:rsidRPr="006A110B">
        <w:rPr>
          <w:rFonts w:ascii="Calibri" w:hAnsi="Calibri"/>
        </w:rPr>
        <w:t xml:space="preserve">roupe </w:t>
      </w:r>
      <w:r w:rsidRPr="006A110B">
        <w:rPr>
          <w:rFonts w:ascii="Calibri" w:hAnsi="Calibri"/>
        </w:rPr>
        <w:t>M</w:t>
      </w:r>
      <w:r w:rsidR="001A4506" w:rsidRPr="006A110B">
        <w:rPr>
          <w:rFonts w:ascii="Calibri" w:hAnsi="Calibri"/>
        </w:rPr>
        <w:t xml:space="preserve">ultipartite </w:t>
      </w:r>
      <w:r w:rsidRPr="006A110B">
        <w:rPr>
          <w:rFonts w:ascii="Calibri" w:hAnsi="Calibri"/>
        </w:rPr>
        <w:t>sur le RAA 2015</w:t>
      </w:r>
      <w:r w:rsidR="001A4506" w:rsidRPr="006A110B">
        <w:rPr>
          <w:rFonts w:ascii="Calibri" w:hAnsi="Calibri"/>
        </w:rPr>
        <w:t>.</w:t>
      </w:r>
    </w:p>
    <w:p w:rsidR="001A4506" w:rsidRPr="006A110B" w:rsidRDefault="00991DF3" w:rsidP="00E70C56">
      <w:pPr>
        <w:spacing w:before="120" w:after="120"/>
        <w:jc w:val="both"/>
        <w:rPr>
          <w:rFonts w:ascii="Calibri" w:hAnsi="Calibri"/>
        </w:rPr>
      </w:pPr>
      <w:r w:rsidRPr="006A110B">
        <w:rPr>
          <w:rFonts w:ascii="Calibri" w:hAnsi="Calibri"/>
        </w:rPr>
        <w:t xml:space="preserve">Une équipe d’experts du </w:t>
      </w:r>
      <w:r w:rsidR="001A4506" w:rsidRPr="006A110B">
        <w:rPr>
          <w:rFonts w:ascii="Calibri" w:hAnsi="Calibri"/>
        </w:rPr>
        <w:t xml:space="preserve">Secrétariat Technique </w:t>
      </w:r>
      <w:r w:rsidRPr="006A110B">
        <w:rPr>
          <w:rFonts w:ascii="Calibri" w:hAnsi="Calibri"/>
        </w:rPr>
        <w:t>est mise en place pour élaborer le projet d</w:t>
      </w:r>
      <w:r w:rsidR="001A4506" w:rsidRPr="006A110B">
        <w:rPr>
          <w:rFonts w:ascii="Calibri" w:hAnsi="Calibri"/>
        </w:rPr>
        <w:t>udit</w:t>
      </w:r>
      <w:r w:rsidRPr="006A110B">
        <w:rPr>
          <w:rFonts w:ascii="Calibri" w:hAnsi="Calibri"/>
        </w:rPr>
        <w:t xml:space="preserve"> rapport.</w:t>
      </w:r>
      <w:r w:rsidR="000828AE">
        <w:rPr>
          <w:rFonts w:ascii="Calibri" w:hAnsi="Calibri"/>
        </w:rPr>
        <w:t xml:space="preserve"> </w:t>
      </w:r>
      <w:r w:rsidRPr="006A110B">
        <w:rPr>
          <w:rFonts w:ascii="Calibri" w:hAnsi="Calibri"/>
        </w:rPr>
        <w:t>Il s’agit des experts techniques</w:t>
      </w:r>
      <w:r w:rsidR="002632D2" w:rsidRPr="006A110B">
        <w:rPr>
          <w:rFonts w:ascii="Calibri" w:hAnsi="Calibri"/>
        </w:rPr>
        <w:t xml:space="preserve"> </w:t>
      </w:r>
      <w:r w:rsidR="002223E0" w:rsidRPr="006A110B">
        <w:rPr>
          <w:rFonts w:ascii="Calibri" w:hAnsi="Calibri"/>
        </w:rPr>
        <w:t xml:space="preserve">(Franck </w:t>
      </w:r>
      <w:proofErr w:type="spellStart"/>
      <w:r w:rsidR="002223E0" w:rsidRPr="006A110B">
        <w:rPr>
          <w:rFonts w:ascii="Calibri" w:hAnsi="Calibri"/>
        </w:rPr>
        <w:t>Nzira</w:t>
      </w:r>
      <w:proofErr w:type="spellEnd"/>
      <w:r w:rsidR="00CE337C">
        <w:rPr>
          <w:rFonts w:ascii="Calibri" w:hAnsi="Calibri"/>
        </w:rPr>
        <w:t>,</w:t>
      </w:r>
      <w:r w:rsidR="001A4506" w:rsidRPr="006A110B">
        <w:rPr>
          <w:rFonts w:ascii="Calibri" w:hAnsi="Calibri"/>
        </w:rPr>
        <w:t xml:space="preserve"> </w:t>
      </w:r>
      <w:r w:rsidR="002223E0" w:rsidRPr="006A110B">
        <w:rPr>
          <w:rFonts w:ascii="Calibri" w:hAnsi="Calibri"/>
        </w:rPr>
        <w:t xml:space="preserve">Liévin </w:t>
      </w:r>
      <w:proofErr w:type="spellStart"/>
      <w:r w:rsidR="002223E0" w:rsidRPr="006A110B">
        <w:rPr>
          <w:rFonts w:ascii="Calibri" w:hAnsi="Calibri"/>
        </w:rPr>
        <w:t>Mutombo</w:t>
      </w:r>
      <w:proofErr w:type="spellEnd"/>
      <w:r w:rsidR="00CE337C">
        <w:rPr>
          <w:rFonts w:ascii="Calibri" w:hAnsi="Calibri"/>
        </w:rPr>
        <w:t xml:space="preserve"> </w:t>
      </w:r>
      <w:r w:rsidR="00CE337C" w:rsidRPr="006A110B">
        <w:rPr>
          <w:rFonts w:ascii="Calibri" w:hAnsi="Calibri"/>
        </w:rPr>
        <w:t>et</w:t>
      </w:r>
      <w:r w:rsidR="00CE337C">
        <w:rPr>
          <w:rFonts w:ascii="Calibri" w:hAnsi="Calibri"/>
        </w:rPr>
        <w:t xml:space="preserve"> Sandra </w:t>
      </w:r>
      <w:proofErr w:type="spellStart"/>
      <w:r w:rsidR="00CE337C">
        <w:rPr>
          <w:rFonts w:ascii="Calibri" w:hAnsi="Calibri"/>
        </w:rPr>
        <w:t>Kisita</w:t>
      </w:r>
      <w:proofErr w:type="spellEnd"/>
      <w:r w:rsidR="002223E0" w:rsidRPr="006A110B">
        <w:rPr>
          <w:rFonts w:ascii="Calibri" w:hAnsi="Calibri"/>
        </w:rPr>
        <w:t xml:space="preserve">), </w:t>
      </w:r>
      <w:r w:rsidRPr="006A110B">
        <w:rPr>
          <w:rFonts w:ascii="Calibri" w:hAnsi="Calibri"/>
        </w:rPr>
        <w:t>des experts de la Cellule d’Organisation et Méthode</w:t>
      </w:r>
      <w:r w:rsidR="002632D2" w:rsidRPr="006A110B">
        <w:rPr>
          <w:rFonts w:ascii="Calibri" w:hAnsi="Calibri"/>
        </w:rPr>
        <w:t xml:space="preserve"> (</w:t>
      </w:r>
      <w:r w:rsidR="00BF74A1" w:rsidRPr="006A110B">
        <w:rPr>
          <w:rFonts w:ascii="Calibri" w:hAnsi="Calibri"/>
        </w:rPr>
        <w:t xml:space="preserve">Léonie </w:t>
      </w:r>
      <w:proofErr w:type="spellStart"/>
      <w:r w:rsidR="00BF74A1" w:rsidRPr="006A110B">
        <w:rPr>
          <w:rFonts w:ascii="Calibri" w:hAnsi="Calibri"/>
        </w:rPr>
        <w:t>Kiangu</w:t>
      </w:r>
      <w:proofErr w:type="spellEnd"/>
      <w:r w:rsidR="00BF74A1" w:rsidRPr="006A110B">
        <w:rPr>
          <w:rFonts w:ascii="Calibri" w:hAnsi="Calibri"/>
        </w:rPr>
        <w:t xml:space="preserve">, Gilbert </w:t>
      </w:r>
      <w:proofErr w:type="spellStart"/>
      <w:r w:rsidR="00BF74A1" w:rsidRPr="006A110B">
        <w:rPr>
          <w:rFonts w:ascii="Calibri" w:hAnsi="Calibri"/>
        </w:rPr>
        <w:t>Deningaidi</w:t>
      </w:r>
      <w:proofErr w:type="spellEnd"/>
      <w:r w:rsidR="00BF74A1" w:rsidRPr="006A110B">
        <w:rPr>
          <w:rFonts w:ascii="Calibri" w:hAnsi="Calibri"/>
        </w:rPr>
        <w:t xml:space="preserve">, Papy </w:t>
      </w:r>
      <w:proofErr w:type="spellStart"/>
      <w:r w:rsidR="00BF74A1" w:rsidRPr="006A110B">
        <w:rPr>
          <w:rFonts w:ascii="Calibri" w:hAnsi="Calibri"/>
        </w:rPr>
        <w:t>Kalala</w:t>
      </w:r>
      <w:proofErr w:type="spellEnd"/>
      <w:r w:rsidR="001A4506" w:rsidRPr="006A110B">
        <w:rPr>
          <w:rFonts w:ascii="Calibri" w:hAnsi="Calibri"/>
        </w:rPr>
        <w:t xml:space="preserve"> et </w:t>
      </w:r>
      <w:r w:rsidR="00BF74A1" w:rsidRPr="006A110B">
        <w:rPr>
          <w:rFonts w:ascii="Calibri" w:hAnsi="Calibri"/>
        </w:rPr>
        <w:t xml:space="preserve">Olivier </w:t>
      </w:r>
      <w:proofErr w:type="spellStart"/>
      <w:r w:rsidR="00BF74A1" w:rsidRPr="006A110B">
        <w:rPr>
          <w:rFonts w:ascii="Calibri" w:hAnsi="Calibri"/>
        </w:rPr>
        <w:t>Mutanga</w:t>
      </w:r>
      <w:proofErr w:type="spellEnd"/>
      <w:r w:rsidR="002632D2" w:rsidRPr="006A110B">
        <w:rPr>
          <w:rFonts w:ascii="Calibri" w:hAnsi="Calibri"/>
        </w:rPr>
        <w:t>)</w:t>
      </w:r>
      <w:r w:rsidRPr="006A110B">
        <w:rPr>
          <w:rFonts w:ascii="Calibri" w:hAnsi="Calibri"/>
        </w:rPr>
        <w:t xml:space="preserve"> ainsi que ceux de l’Administration &amp; Finances</w:t>
      </w:r>
      <w:r w:rsidR="00BF74A1" w:rsidRPr="006A110B">
        <w:rPr>
          <w:rFonts w:ascii="Calibri" w:hAnsi="Calibri"/>
        </w:rPr>
        <w:t xml:space="preserve"> (Claude </w:t>
      </w:r>
      <w:proofErr w:type="spellStart"/>
      <w:r w:rsidR="00BF74A1" w:rsidRPr="006A110B">
        <w:rPr>
          <w:rFonts w:ascii="Calibri" w:hAnsi="Calibri"/>
        </w:rPr>
        <w:t>Kanda</w:t>
      </w:r>
      <w:proofErr w:type="spellEnd"/>
      <w:r w:rsidR="00BF74A1" w:rsidRPr="006A110B">
        <w:rPr>
          <w:rFonts w:ascii="Calibri" w:hAnsi="Calibri"/>
        </w:rPr>
        <w:t xml:space="preserve">, </w:t>
      </w:r>
      <w:r w:rsidR="00CE337C">
        <w:rPr>
          <w:rFonts w:ascii="Calibri" w:hAnsi="Calibri"/>
        </w:rPr>
        <w:t xml:space="preserve">Romain </w:t>
      </w:r>
      <w:proofErr w:type="spellStart"/>
      <w:r w:rsidR="00CE337C">
        <w:rPr>
          <w:rFonts w:ascii="Calibri" w:hAnsi="Calibri"/>
        </w:rPr>
        <w:t>Mpongo</w:t>
      </w:r>
      <w:proofErr w:type="spellEnd"/>
      <w:r w:rsidR="00CE337C">
        <w:rPr>
          <w:rFonts w:ascii="Calibri" w:hAnsi="Calibri"/>
        </w:rPr>
        <w:t xml:space="preserve">, </w:t>
      </w:r>
      <w:r w:rsidR="00FB7A38" w:rsidRPr="006A110B">
        <w:rPr>
          <w:rFonts w:ascii="Calibri" w:hAnsi="Calibri"/>
        </w:rPr>
        <w:t xml:space="preserve">Michel </w:t>
      </w:r>
      <w:proofErr w:type="spellStart"/>
      <w:r w:rsidR="00FB7A38" w:rsidRPr="006A110B">
        <w:rPr>
          <w:rFonts w:ascii="Calibri" w:hAnsi="Calibri"/>
        </w:rPr>
        <w:t>Kayembe</w:t>
      </w:r>
      <w:proofErr w:type="spellEnd"/>
      <w:r w:rsidR="001A4506" w:rsidRPr="006A110B">
        <w:rPr>
          <w:rFonts w:ascii="Calibri" w:hAnsi="Calibri"/>
        </w:rPr>
        <w:t xml:space="preserve"> et </w:t>
      </w:r>
      <w:r w:rsidR="00D067B3" w:rsidRPr="006A110B">
        <w:rPr>
          <w:rFonts w:ascii="Calibri" w:hAnsi="Calibri"/>
        </w:rPr>
        <w:t>Lucie Mas</w:t>
      </w:r>
      <w:r w:rsidR="00C33519" w:rsidRPr="006A110B">
        <w:rPr>
          <w:rFonts w:ascii="Calibri" w:hAnsi="Calibri"/>
        </w:rPr>
        <w:t>s</w:t>
      </w:r>
      <w:r w:rsidR="00D067B3" w:rsidRPr="006A110B">
        <w:rPr>
          <w:rFonts w:ascii="Calibri" w:hAnsi="Calibri"/>
        </w:rPr>
        <w:t>aka)</w:t>
      </w:r>
      <w:r w:rsidRPr="006A110B">
        <w:rPr>
          <w:rFonts w:ascii="Calibri" w:hAnsi="Calibri"/>
        </w:rPr>
        <w:t xml:space="preserve"> et de la </w:t>
      </w:r>
      <w:r w:rsidR="002632D2" w:rsidRPr="006A110B">
        <w:rPr>
          <w:rFonts w:ascii="Calibri" w:hAnsi="Calibri"/>
        </w:rPr>
        <w:t>Communication (</w:t>
      </w:r>
      <w:r w:rsidR="00D067B3" w:rsidRPr="006A110B">
        <w:rPr>
          <w:rFonts w:ascii="Calibri" w:hAnsi="Calibri"/>
        </w:rPr>
        <w:t xml:space="preserve">Marie-Louise </w:t>
      </w:r>
      <w:proofErr w:type="spellStart"/>
      <w:r w:rsidR="00D067B3" w:rsidRPr="006A110B">
        <w:rPr>
          <w:rFonts w:ascii="Calibri" w:hAnsi="Calibri"/>
        </w:rPr>
        <w:t>Djum</w:t>
      </w:r>
      <w:r w:rsidR="001A4506" w:rsidRPr="006A110B">
        <w:rPr>
          <w:rFonts w:ascii="Calibri" w:hAnsi="Calibri"/>
        </w:rPr>
        <w:t>a</w:t>
      </w:r>
      <w:proofErr w:type="spellEnd"/>
      <w:r w:rsidR="00CE337C">
        <w:rPr>
          <w:rFonts w:ascii="Calibri" w:hAnsi="Calibri"/>
        </w:rPr>
        <w:t xml:space="preserve">, </w:t>
      </w:r>
      <w:r w:rsidR="00C546A8">
        <w:rPr>
          <w:rFonts w:ascii="Calibri" w:hAnsi="Calibri"/>
        </w:rPr>
        <w:t xml:space="preserve">Gloria </w:t>
      </w:r>
      <w:proofErr w:type="spellStart"/>
      <w:r w:rsidR="00C546A8">
        <w:rPr>
          <w:rFonts w:ascii="Calibri" w:hAnsi="Calibri"/>
        </w:rPr>
        <w:t>Kabwelulu</w:t>
      </w:r>
      <w:proofErr w:type="spellEnd"/>
      <w:r w:rsidR="00C546A8">
        <w:rPr>
          <w:rFonts w:ascii="Calibri" w:hAnsi="Calibri"/>
        </w:rPr>
        <w:t xml:space="preserve"> et Julie </w:t>
      </w:r>
      <w:proofErr w:type="spellStart"/>
      <w:r w:rsidR="00C546A8">
        <w:rPr>
          <w:rFonts w:ascii="Calibri" w:hAnsi="Calibri"/>
        </w:rPr>
        <w:t>Wangaji</w:t>
      </w:r>
      <w:proofErr w:type="spellEnd"/>
      <w:r w:rsidR="002632D2" w:rsidRPr="006A110B">
        <w:rPr>
          <w:rFonts w:ascii="Calibri" w:hAnsi="Calibri"/>
        </w:rPr>
        <w:t>)</w:t>
      </w:r>
      <w:r w:rsidRPr="006A110B">
        <w:rPr>
          <w:rFonts w:ascii="Calibri" w:hAnsi="Calibri"/>
        </w:rPr>
        <w:t xml:space="preserve">.  </w:t>
      </w:r>
    </w:p>
    <w:p w:rsidR="0010305B" w:rsidRPr="006A110B" w:rsidRDefault="0010305B" w:rsidP="00E70C56">
      <w:pPr>
        <w:spacing w:before="120" w:after="120"/>
        <w:jc w:val="both"/>
        <w:rPr>
          <w:rFonts w:ascii="Calibri" w:hAnsi="Calibri"/>
          <w:b/>
        </w:rPr>
      </w:pPr>
      <w:r w:rsidRPr="006A110B">
        <w:rPr>
          <w:rFonts w:ascii="Calibri" w:hAnsi="Calibri"/>
          <w:b/>
        </w:rPr>
        <w:t>Agenda de production du projet de RAA :</w:t>
      </w:r>
    </w:p>
    <w:tbl>
      <w:tblPr>
        <w:tblStyle w:val="GridTable5DarkAccent1"/>
        <w:tblW w:w="0" w:type="auto"/>
        <w:tblLook w:val="04A0"/>
      </w:tblPr>
      <w:tblGrid>
        <w:gridCol w:w="1809"/>
        <w:gridCol w:w="284"/>
        <w:gridCol w:w="7119"/>
      </w:tblGrid>
      <w:tr w:rsidR="00512927" w:rsidRPr="006A110B" w:rsidTr="00BB0BA9">
        <w:trPr>
          <w:cnfStyle w:val="100000000000"/>
        </w:trPr>
        <w:tc>
          <w:tcPr>
            <w:cnfStyle w:val="001000000000"/>
            <w:tcW w:w="1809" w:type="dxa"/>
          </w:tcPr>
          <w:p w:rsidR="00512927" w:rsidRPr="006A110B" w:rsidRDefault="00512927" w:rsidP="00FD59EF">
            <w:pPr>
              <w:rPr>
                <w:rFonts w:ascii="Calibri" w:hAnsi="Calibri"/>
                <w:b w:val="0"/>
                <w:sz w:val="20"/>
              </w:rPr>
            </w:pPr>
            <w:r w:rsidRPr="006A110B">
              <w:rPr>
                <w:rFonts w:ascii="Calibri" w:hAnsi="Calibri"/>
                <w:sz w:val="20"/>
              </w:rPr>
              <w:t>24 avril 2017</w:t>
            </w:r>
          </w:p>
        </w:tc>
        <w:tc>
          <w:tcPr>
            <w:tcW w:w="284" w:type="dxa"/>
          </w:tcPr>
          <w:p w:rsidR="00512927" w:rsidRPr="006A110B" w:rsidRDefault="00512927" w:rsidP="00F4177C">
            <w:pPr>
              <w:jc w:val="both"/>
              <w:cnfStyle w:val="100000000000"/>
              <w:rPr>
                <w:rFonts w:ascii="Calibri" w:hAnsi="Calibri"/>
                <w:b w:val="0"/>
                <w:sz w:val="20"/>
              </w:rPr>
            </w:pPr>
            <w:r w:rsidRPr="006A110B">
              <w:rPr>
                <w:rFonts w:ascii="Calibri" w:hAnsi="Calibri"/>
                <w:sz w:val="20"/>
              </w:rPr>
              <w:t>:</w:t>
            </w:r>
          </w:p>
        </w:tc>
        <w:tc>
          <w:tcPr>
            <w:tcW w:w="7119" w:type="dxa"/>
          </w:tcPr>
          <w:p w:rsidR="00512927" w:rsidRPr="006A110B" w:rsidRDefault="00C33519" w:rsidP="00FD59EF">
            <w:pPr>
              <w:cnfStyle w:val="100000000000"/>
              <w:rPr>
                <w:rFonts w:ascii="Calibri" w:hAnsi="Calibri"/>
                <w:b w:val="0"/>
                <w:sz w:val="20"/>
              </w:rPr>
            </w:pPr>
            <w:r w:rsidRPr="006A110B">
              <w:rPr>
                <w:rFonts w:ascii="Calibri" w:hAnsi="Calibri"/>
                <w:b w:val="0"/>
                <w:sz w:val="20"/>
              </w:rPr>
              <w:t>Partage du</w:t>
            </w:r>
            <w:r w:rsidR="00512927" w:rsidRPr="006A110B">
              <w:rPr>
                <w:rFonts w:ascii="Calibri" w:hAnsi="Calibri"/>
                <w:b w:val="0"/>
                <w:sz w:val="20"/>
              </w:rPr>
              <w:t xml:space="preserve"> projet de RAA aux Parties Prenantes pour amélioration (Groupe Multipartite, Entreprises, Parlement, Organisations de la Société civile, Partenaires au développement, Agences financières de l’Etat, Structures techniques, etc.).</w:t>
            </w:r>
          </w:p>
        </w:tc>
      </w:tr>
      <w:tr w:rsidR="00512927" w:rsidRPr="006A110B" w:rsidTr="00BB0BA9">
        <w:trPr>
          <w:cnfStyle w:val="000000100000"/>
        </w:trPr>
        <w:tc>
          <w:tcPr>
            <w:cnfStyle w:val="001000000000"/>
            <w:tcW w:w="1809" w:type="dxa"/>
          </w:tcPr>
          <w:p w:rsidR="00512927" w:rsidRPr="006A110B" w:rsidRDefault="00512927" w:rsidP="00FD59EF">
            <w:pPr>
              <w:rPr>
                <w:rFonts w:ascii="Calibri" w:hAnsi="Calibri"/>
                <w:b w:val="0"/>
                <w:sz w:val="20"/>
              </w:rPr>
            </w:pPr>
            <w:r w:rsidRPr="006A110B">
              <w:rPr>
                <w:rFonts w:ascii="Calibri" w:hAnsi="Calibri"/>
                <w:sz w:val="20"/>
              </w:rPr>
              <w:t>08 mai 2017 </w:t>
            </w:r>
          </w:p>
        </w:tc>
        <w:tc>
          <w:tcPr>
            <w:tcW w:w="284" w:type="dxa"/>
          </w:tcPr>
          <w:p w:rsidR="00512927" w:rsidRPr="006A110B" w:rsidRDefault="00512927" w:rsidP="00F4177C">
            <w:pPr>
              <w:jc w:val="both"/>
              <w:cnfStyle w:val="000000100000"/>
              <w:rPr>
                <w:rFonts w:ascii="Calibri" w:hAnsi="Calibri"/>
                <w:b/>
                <w:sz w:val="20"/>
              </w:rPr>
            </w:pPr>
            <w:r w:rsidRPr="006A110B">
              <w:rPr>
                <w:rFonts w:ascii="Calibri" w:hAnsi="Calibri"/>
                <w:sz w:val="20"/>
              </w:rPr>
              <w:t>:</w:t>
            </w:r>
          </w:p>
        </w:tc>
        <w:tc>
          <w:tcPr>
            <w:tcW w:w="7119" w:type="dxa"/>
          </w:tcPr>
          <w:p w:rsidR="00512927" w:rsidRPr="006A110B" w:rsidRDefault="00512927" w:rsidP="00F4177C">
            <w:pPr>
              <w:cnfStyle w:val="000000100000"/>
              <w:rPr>
                <w:rFonts w:ascii="Calibri" w:hAnsi="Calibri"/>
                <w:sz w:val="20"/>
              </w:rPr>
            </w:pPr>
            <w:r w:rsidRPr="006A110B">
              <w:rPr>
                <w:rFonts w:ascii="Calibri" w:hAnsi="Calibri"/>
                <w:sz w:val="20"/>
              </w:rPr>
              <w:t xml:space="preserve">Compilation par le Secrétariat Technique des améliorations reçues des Parties Prenantes. </w:t>
            </w:r>
          </w:p>
        </w:tc>
      </w:tr>
      <w:tr w:rsidR="00512927" w:rsidRPr="006A110B" w:rsidTr="00BB0BA9">
        <w:tc>
          <w:tcPr>
            <w:cnfStyle w:val="001000000000"/>
            <w:tcW w:w="1809" w:type="dxa"/>
          </w:tcPr>
          <w:p w:rsidR="00512927" w:rsidRPr="006A110B" w:rsidRDefault="00512927" w:rsidP="00FD59EF">
            <w:pPr>
              <w:rPr>
                <w:rFonts w:ascii="Calibri" w:hAnsi="Calibri"/>
                <w:b w:val="0"/>
                <w:sz w:val="20"/>
              </w:rPr>
            </w:pPr>
            <w:r w:rsidRPr="006A110B">
              <w:rPr>
                <w:rFonts w:ascii="Calibri" w:hAnsi="Calibri"/>
                <w:sz w:val="20"/>
              </w:rPr>
              <w:t>15 mai 2017</w:t>
            </w:r>
          </w:p>
        </w:tc>
        <w:tc>
          <w:tcPr>
            <w:tcW w:w="284" w:type="dxa"/>
          </w:tcPr>
          <w:p w:rsidR="00512927" w:rsidRPr="006A110B" w:rsidRDefault="00512927" w:rsidP="00F4177C">
            <w:pPr>
              <w:jc w:val="both"/>
              <w:cnfStyle w:val="000000000000"/>
              <w:rPr>
                <w:rFonts w:ascii="Calibri" w:hAnsi="Calibri"/>
                <w:b/>
                <w:sz w:val="20"/>
              </w:rPr>
            </w:pPr>
            <w:r w:rsidRPr="006A110B">
              <w:rPr>
                <w:rFonts w:ascii="Calibri" w:hAnsi="Calibri"/>
                <w:sz w:val="20"/>
              </w:rPr>
              <w:t>:</w:t>
            </w:r>
          </w:p>
        </w:tc>
        <w:tc>
          <w:tcPr>
            <w:tcW w:w="7119" w:type="dxa"/>
          </w:tcPr>
          <w:p w:rsidR="00512927" w:rsidRPr="006A110B" w:rsidRDefault="00512927" w:rsidP="00F4177C">
            <w:pPr>
              <w:cnfStyle w:val="000000000000"/>
              <w:rPr>
                <w:rFonts w:ascii="Calibri" w:hAnsi="Calibri"/>
                <w:b/>
                <w:sz w:val="20"/>
              </w:rPr>
            </w:pPr>
            <w:r w:rsidRPr="006A110B">
              <w:rPr>
                <w:rFonts w:ascii="Calibri" w:hAnsi="Calibri"/>
                <w:sz w:val="20"/>
              </w:rPr>
              <w:t>Redistribution aux Parties Prenantes du projet de rapport amélioré pour analyse avant l’atelier de mise en commun.</w:t>
            </w:r>
          </w:p>
        </w:tc>
      </w:tr>
      <w:tr w:rsidR="00512927" w:rsidRPr="006A110B" w:rsidTr="00BB0BA9">
        <w:trPr>
          <w:cnfStyle w:val="000000100000"/>
        </w:trPr>
        <w:tc>
          <w:tcPr>
            <w:cnfStyle w:val="001000000000"/>
            <w:tcW w:w="1809" w:type="dxa"/>
          </w:tcPr>
          <w:p w:rsidR="00512927" w:rsidRPr="006A110B" w:rsidRDefault="00512927" w:rsidP="00FD59EF">
            <w:pPr>
              <w:rPr>
                <w:rFonts w:ascii="Calibri" w:hAnsi="Calibri"/>
                <w:sz w:val="20"/>
              </w:rPr>
            </w:pPr>
            <w:r w:rsidRPr="006A110B">
              <w:rPr>
                <w:rFonts w:ascii="Calibri" w:hAnsi="Calibri"/>
                <w:sz w:val="20"/>
              </w:rPr>
              <w:t>31 mai 2017</w:t>
            </w:r>
          </w:p>
        </w:tc>
        <w:tc>
          <w:tcPr>
            <w:tcW w:w="284" w:type="dxa"/>
          </w:tcPr>
          <w:p w:rsidR="00512927" w:rsidRPr="006A110B" w:rsidRDefault="00154ECB" w:rsidP="00F4177C">
            <w:pPr>
              <w:jc w:val="both"/>
              <w:cnfStyle w:val="000000100000"/>
              <w:rPr>
                <w:rFonts w:ascii="Calibri" w:hAnsi="Calibri"/>
                <w:sz w:val="20"/>
              </w:rPr>
            </w:pPr>
            <w:r>
              <w:rPr>
                <w:rFonts w:ascii="Calibri" w:hAnsi="Calibri"/>
                <w:sz w:val="20"/>
              </w:rPr>
              <w:t>:</w:t>
            </w:r>
          </w:p>
        </w:tc>
        <w:tc>
          <w:tcPr>
            <w:tcW w:w="7119" w:type="dxa"/>
          </w:tcPr>
          <w:p w:rsidR="00512927" w:rsidRPr="006A110B" w:rsidRDefault="00512927" w:rsidP="00F4177C">
            <w:pPr>
              <w:cnfStyle w:val="000000100000"/>
              <w:rPr>
                <w:rFonts w:ascii="Calibri" w:hAnsi="Calibri"/>
                <w:sz w:val="20"/>
              </w:rPr>
            </w:pPr>
            <w:r w:rsidRPr="006A110B">
              <w:rPr>
                <w:rFonts w:ascii="Calibri" w:hAnsi="Calibri"/>
                <w:sz w:val="20"/>
              </w:rPr>
              <w:t>Atelier de mise en commun des améliorations du RAA.</w:t>
            </w:r>
          </w:p>
        </w:tc>
      </w:tr>
      <w:tr w:rsidR="00512927" w:rsidRPr="006A110B" w:rsidTr="00BB0BA9">
        <w:tc>
          <w:tcPr>
            <w:cnfStyle w:val="001000000000"/>
            <w:tcW w:w="1809" w:type="dxa"/>
          </w:tcPr>
          <w:p w:rsidR="00512927" w:rsidRPr="006A110B" w:rsidRDefault="00512927" w:rsidP="00FD59EF">
            <w:pPr>
              <w:rPr>
                <w:rFonts w:ascii="Calibri" w:hAnsi="Calibri"/>
                <w:sz w:val="20"/>
              </w:rPr>
            </w:pPr>
            <w:r w:rsidRPr="006A110B">
              <w:rPr>
                <w:rFonts w:ascii="Calibri" w:hAnsi="Calibri"/>
                <w:sz w:val="20"/>
              </w:rPr>
              <w:t>14 juin 2017 </w:t>
            </w:r>
          </w:p>
        </w:tc>
        <w:tc>
          <w:tcPr>
            <w:tcW w:w="284" w:type="dxa"/>
          </w:tcPr>
          <w:p w:rsidR="00512927" w:rsidRPr="006A110B" w:rsidRDefault="00154ECB" w:rsidP="00F4177C">
            <w:pPr>
              <w:jc w:val="both"/>
              <w:cnfStyle w:val="000000000000"/>
              <w:rPr>
                <w:rFonts w:ascii="Calibri" w:hAnsi="Calibri"/>
                <w:sz w:val="20"/>
              </w:rPr>
            </w:pPr>
            <w:r>
              <w:rPr>
                <w:rFonts w:ascii="Calibri" w:hAnsi="Calibri"/>
                <w:sz w:val="20"/>
              </w:rPr>
              <w:t>:</w:t>
            </w:r>
          </w:p>
        </w:tc>
        <w:tc>
          <w:tcPr>
            <w:tcW w:w="7119" w:type="dxa"/>
          </w:tcPr>
          <w:p w:rsidR="00512927" w:rsidRPr="006A110B" w:rsidRDefault="00512927" w:rsidP="00F4177C">
            <w:pPr>
              <w:cnfStyle w:val="000000000000"/>
              <w:rPr>
                <w:rFonts w:ascii="Calibri" w:hAnsi="Calibri"/>
                <w:sz w:val="20"/>
              </w:rPr>
            </w:pPr>
            <w:r w:rsidRPr="006A110B">
              <w:rPr>
                <w:rFonts w:ascii="Calibri" w:hAnsi="Calibri"/>
                <w:sz w:val="20"/>
              </w:rPr>
              <w:t>Adoption du RAA par le Groupe Multipartite.</w:t>
            </w:r>
          </w:p>
        </w:tc>
      </w:tr>
    </w:tbl>
    <w:p w:rsidR="00BB0BA9" w:rsidRPr="006A110B" w:rsidRDefault="00BB0BA9" w:rsidP="00F4177C">
      <w:pPr>
        <w:spacing w:after="0"/>
        <w:jc w:val="both"/>
        <w:rPr>
          <w:rFonts w:ascii="Calibri" w:hAnsi="Calibri"/>
          <w:sz w:val="10"/>
        </w:rPr>
      </w:pPr>
    </w:p>
    <w:p w:rsidR="0010305B" w:rsidRPr="006A110B" w:rsidRDefault="0006391D" w:rsidP="006A110B">
      <w:pPr>
        <w:spacing w:after="120"/>
        <w:jc w:val="both"/>
        <w:rPr>
          <w:rFonts w:ascii="Calibri" w:hAnsi="Calibri"/>
        </w:rPr>
      </w:pPr>
      <w:r w:rsidRPr="006A110B">
        <w:rPr>
          <w:rFonts w:ascii="Calibri" w:hAnsi="Calibri"/>
        </w:rPr>
        <w:t>Toutes les activités relatives à l’élaboration du RAA seront financées par le Comité National de l’ITIE-RDC.</w:t>
      </w:r>
    </w:p>
    <w:p w:rsidR="00FB7A38" w:rsidRPr="006A110B" w:rsidRDefault="00FB7A38" w:rsidP="006A110B">
      <w:pPr>
        <w:spacing w:after="0"/>
        <w:ind w:left="4111" w:right="176"/>
        <w:rPr>
          <w:rFonts w:ascii="Calibri" w:hAnsi="Calibri"/>
        </w:rPr>
      </w:pPr>
      <w:r w:rsidRPr="006A110B">
        <w:rPr>
          <w:rFonts w:ascii="Calibri" w:hAnsi="Calibri"/>
        </w:rPr>
        <w:t>Fait à Kinshasa, le 19/04/2017</w:t>
      </w:r>
    </w:p>
    <w:p w:rsidR="006A110B" w:rsidRPr="000B2B92" w:rsidRDefault="006A110B" w:rsidP="006A110B">
      <w:pPr>
        <w:spacing w:after="0"/>
        <w:ind w:left="4111" w:right="176" w:firstLine="567"/>
        <w:rPr>
          <w:rFonts w:ascii="Calibri" w:hAnsi="Calibri"/>
          <w:b/>
          <w:sz w:val="6"/>
        </w:rPr>
      </w:pPr>
    </w:p>
    <w:p w:rsidR="00405433" w:rsidRPr="006A110B" w:rsidRDefault="00FB7A38" w:rsidP="006A110B">
      <w:pPr>
        <w:spacing w:after="0"/>
        <w:ind w:left="4111" w:right="176" w:firstLine="567"/>
        <w:rPr>
          <w:rFonts w:ascii="Calibri" w:hAnsi="Calibri"/>
          <w:b/>
        </w:rPr>
      </w:pPr>
      <w:r w:rsidRPr="006A110B">
        <w:rPr>
          <w:rFonts w:ascii="Calibri" w:hAnsi="Calibri"/>
          <w:b/>
        </w:rPr>
        <w:t>Gilbert DENINGAIDI</w:t>
      </w:r>
    </w:p>
    <w:p w:rsidR="00A60E07" w:rsidRPr="000B2B92" w:rsidRDefault="00FB7A38" w:rsidP="000B2B92">
      <w:pPr>
        <w:ind w:firstLine="3828"/>
        <w:rPr>
          <w:rFonts w:ascii="Calibri" w:hAnsi="Calibri"/>
          <w:sz w:val="20"/>
          <w:szCs w:val="24"/>
        </w:rPr>
      </w:pPr>
      <w:r w:rsidRPr="000B2B92">
        <w:rPr>
          <w:rFonts w:ascii="Calibri" w:hAnsi="Calibri"/>
          <w:sz w:val="18"/>
        </w:rPr>
        <w:t>Expert Technique/QJ &amp; Analyse des contrats</w:t>
      </w:r>
    </w:p>
    <w:sectPr w:rsidR="00A60E07" w:rsidRPr="000B2B92" w:rsidSect="00253A4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FA1" w:rsidRDefault="00A11FA1" w:rsidP="00FB7A38">
      <w:pPr>
        <w:spacing w:after="0" w:line="240" w:lineRule="auto"/>
      </w:pPr>
      <w:r>
        <w:separator/>
      </w:r>
    </w:p>
  </w:endnote>
  <w:endnote w:type="continuationSeparator" w:id="0">
    <w:p w:rsidR="00A11FA1" w:rsidRDefault="00A11FA1" w:rsidP="00FB7A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PhagsPa">
    <w:panose1 w:val="020B0502040204020203"/>
    <w:charset w:val="00"/>
    <w:family w:val="swiss"/>
    <w:pitch w:val="variable"/>
    <w:sig w:usb0="00000003" w:usb1="00000000" w:usb2="08000000" w:usb3="00000000" w:csb0="00000001" w:csb1="00000000"/>
  </w:font>
  <w:font w:name="Calibri">
    <w:panose1 w:val="020F0502020204030204"/>
    <w:charset w:val="00"/>
    <w:family w:val="swiss"/>
    <w:pitch w:val="variable"/>
    <w:sig w:usb0="A00002EF" w:usb1="4000207B"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FA1" w:rsidRDefault="00A11FA1" w:rsidP="00FB7A38">
      <w:pPr>
        <w:spacing w:after="0" w:line="240" w:lineRule="auto"/>
      </w:pPr>
      <w:r>
        <w:separator/>
      </w:r>
    </w:p>
  </w:footnote>
  <w:footnote w:type="continuationSeparator" w:id="0">
    <w:p w:rsidR="00A11FA1" w:rsidRDefault="00A11FA1" w:rsidP="00FB7A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38" w:rsidRPr="00D2767D" w:rsidRDefault="00FB7A38" w:rsidP="00FB7A38">
    <w:pPr>
      <w:pStyle w:val="En-tte"/>
      <w:jc w:val="right"/>
      <w:rPr>
        <w:b/>
        <w:sz w:val="24"/>
        <w:szCs w:val="24"/>
      </w:rPr>
    </w:pPr>
    <w:r>
      <w:rPr>
        <w:noProof/>
        <w:lang w:eastAsia="fr-FR"/>
      </w:rPr>
      <w:drawing>
        <wp:anchor distT="0" distB="0" distL="114300" distR="114300" simplePos="0" relativeHeight="251658240" behindDoc="0" locked="0" layoutInCell="1" allowOverlap="1">
          <wp:simplePos x="0" y="0"/>
          <wp:positionH relativeFrom="column">
            <wp:posOffset>-626745</wp:posOffset>
          </wp:positionH>
          <wp:positionV relativeFrom="paragraph">
            <wp:posOffset>-114300</wp:posOffset>
          </wp:positionV>
          <wp:extent cx="1581150" cy="497840"/>
          <wp:effectExtent l="19050" t="0" r="0" b="0"/>
          <wp:wrapThrough wrapText="bothSides">
            <wp:wrapPolygon edited="0">
              <wp:start x="-260" y="0"/>
              <wp:lineTo x="-260" y="20663"/>
              <wp:lineTo x="19518" y="20663"/>
              <wp:lineTo x="18737" y="13224"/>
              <wp:lineTo x="21600" y="9918"/>
              <wp:lineTo x="21600" y="8265"/>
              <wp:lineTo x="21080" y="0"/>
              <wp:lineTo x="-260" y="0"/>
            </wp:wrapPolygon>
          </wp:wrapThrough>
          <wp:docPr id="2"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srcRect/>
                  <a:stretch>
                    <a:fillRect/>
                  </a:stretch>
                </pic:blipFill>
                <pic:spPr bwMode="auto">
                  <a:xfrm>
                    <a:off x="0" y="0"/>
                    <a:ext cx="1581150" cy="497840"/>
                  </a:xfrm>
                  <a:prstGeom prst="rect">
                    <a:avLst/>
                  </a:prstGeom>
                  <a:noFill/>
                  <a:ln w="9525">
                    <a:noFill/>
                    <a:miter lim="800000"/>
                    <a:headEnd/>
                    <a:tailEnd/>
                  </a:ln>
                </pic:spPr>
              </pic:pic>
            </a:graphicData>
          </a:graphic>
        </wp:anchor>
      </w:drawing>
    </w:r>
    <w:r>
      <w:rPr>
        <w:b/>
        <w:sz w:val="24"/>
        <w:szCs w:val="24"/>
      </w:rPr>
      <w:t>Secrétariat Technique</w:t>
    </w:r>
  </w:p>
  <w:p w:rsidR="00FB7A38" w:rsidRDefault="00FB7A3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6CF"/>
    <w:multiLevelType w:val="hybridMultilevel"/>
    <w:tmpl w:val="058C2448"/>
    <w:lvl w:ilvl="0" w:tplc="B0B6D578">
      <w:start w:val="4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A4308D"/>
    <w:multiLevelType w:val="hybridMultilevel"/>
    <w:tmpl w:val="AD8A0A3A"/>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8C23FC"/>
    <w:multiLevelType w:val="hybridMultilevel"/>
    <w:tmpl w:val="67E89FC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23D6F6F"/>
    <w:multiLevelType w:val="hybridMultilevel"/>
    <w:tmpl w:val="1B0846EA"/>
    <w:lvl w:ilvl="0" w:tplc="2CE6BDC0">
      <w:numFmt w:val="bullet"/>
      <w:lvlText w:val="-"/>
      <w:lvlJc w:val="left"/>
      <w:pPr>
        <w:ind w:left="720" w:hanging="360"/>
      </w:pPr>
      <w:rPr>
        <w:rFonts w:ascii="Microsoft PhagsPa" w:eastAsiaTheme="minorHAnsi" w:hAnsi="Microsoft PhagsP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1DE6D2A"/>
    <w:multiLevelType w:val="hybridMultilevel"/>
    <w:tmpl w:val="788E623A"/>
    <w:lvl w:ilvl="0" w:tplc="B0B6D578">
      <w:start w:val="4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60E07"/>
    <w:rsid w:val="000011E1"/>
    <w:rsid w:val="0006391D"/>
    <w:rsid w:val="000828AE"/>
    <w:rsid w:val="000938B7"/>
    <w:rsid w:val="000A0A50"/>
    <w:rsid w:val="000B2B92"/>
    <w:rsid w:val="0010305B"/>
    <w:rsid w:val="001447DF"/>
    <w:rsid w:val="00154ECB"/>
    <w:rsid w:val="001A4506"/>
    <w:rsid w:val="001A76BA"/>
    <w:rsid w:val="002041E8"/>
    <w:rsid w:val="00211A02"/>
    <w:rsid w:val="002223E0"/>
    <w:rsid w:val="00253A4C"/>
    <w:rsid w:val="002632D2"/>
    <w:rsid w:val="003219B4"/>
    <w:rsid w:val="00405433"/>
    <w:rsid w:val="00427B87"/>
    <w:rsid w:val="00440FF9"/>
    <w:rsid w:val="004A4FE9"/>
    <w:rsid w:val="004C27DE"/>
    <w:rsid w:val="00512927"/>
    <w:rsid w:val="00567BFE"/>
    <w:rsid w:val="00612A70"/>
    <w:rsid w:val="0065268C"/>
    <w:rsid w:val="006A110B"/>
    <w:rsid w:val="006C1337"/>
    <w:rsid w:val="006C3C9A"/>
    <w:rsid w:val="006E02BC"/>
    <w:rsid w:val="007747CA"/>
    <w:rsid w:val="0085438D"/>
    <w:rsid w:val="00991DF3"/>
    <w:rsid w:val="00A01993"/>
    <w:rsid w:val="00A11FA1"/>
    <w:rsid w:val="00A45CE0"/>
    <w:rsid w:val="00A5227A"/>
    <w:rsid w:val="00A60E07"/>
    <w:rsid w:val="00BA4F2E"/>
    <w:rsid w:val="00BB0BA9"/>
    <w:rsid w:val="00BF74A1"/>
    <w:rsid w:val="00C04EB6"/>
    <w:rsid w:val="00C33519"/>
    <w:rsid w:val="00C546A8"/>
    <w:rsid w:val="00C63464"/>
    <w:rsid w:val="00CE337C"/>
    <w:rsid w:val="00D067B3"/>
    <w:rsid w:val="00D6068E"/>
    <w:rsid w:val="00E036DC"/>
    <w:rsid w:val="00E70C56"/>
    <w:rsid w:val="00F4177C"/>
    <w:rsid w:val="00FA2FBD"/>
    <w:rsid w:val="00FB7A38"/>
    <w:rsid w:val="00FC4F10"/>
    <w:rsid w:val="00FD59EF"/>
    <w:rsid w:val="00FD71A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A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36DC"/>
    <w:pPr>
      <w:ind w:left="720"/>
      <w:contextualSpacing/>
    </w:pPr>
  </w:style>
  <w:style w:type="paragraph" w:styleId="En-tte">
    <w:name w:val="header"/>
    <w:basedOn w:val="Normal"/>
    <w:link w:val="En-tteCar"/>
    <w:uiPriority w:val="99"/>
    <w:unhideWhenUsed/>
    <w:rsid w:val="00FB7A38"/>
    <w:pPr>
      <w:tabs>
        <w:tab w:val="center" w:pos="4536"/>
        <w:tab w:val="right" w:pos="9072"/>
      </w:tabs>
      <w:spacing w:after="0" w:line="240" w:lineRule="auto"/>
    </w:pPr>
  </w:style>
  <w:style w:type="character" w:customStyle="1" w:styleId="En-tteCar">
    <w:name w:val="En-tête Car"/>
    <w:basedOn w:val="Policepardfaut"/>
    <w:link w:val="En-tte"/>
    <w:uiPriority w:val="99"/>
    <w:rsid w:val="00FB7A38"/>
  </w:style>
  <w:style w:type="paragraph" w:styleId="Pieddepage">
    <w:name w:val="footer"/>
    <w:basedOn w:val="Normal"/>
    <w:link w:val="PieddepageCar"/>
    <w:uiPriority w:val="99"/>
    <w:unhideWhenUsed/>
    <w:rsid w:val="00FB7A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7A38"/>
  </w:style>
  <w:style w:type="table" w:styleId="Grilledutableau">
    <w:name w:val="Table Grid"/>
    <w:basedOn w:val="TableauNormal"/>
    <w:uiPriority w:val="59"/>
    <w:rsid w:val="005129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1">
    <w:name w:val="Grid Table 5 Dark Accent 1"/>
    <w:basedOn w:val="TableauNormal"/>
    <w:uiPriority w:val="50"/>
    <w:rsid w:val="0051292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
    <w:name w:val="Grid Table 5 Dark"/>
    <w:basedOn w:val="TableauNormal"/>
    <w:uiPriority w:val="50"/>
    <w:rsid w:val="0051292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Lucie massaka</cp:lastModifiedBy>
  <cp:revision>2</cp:revision>
  <dcterms:created xsi:type="dcterms:W3CDTF">2017-04-20T14:59:00Z</dcterms:created>
  <dcterms:modified xsi:type="dcterms:W3CDTF">2017-04-20T14:59:00Z</dcterms:modified>
</cp:coreProperties>
</file>